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t>The Saudi National Day</w:t>
      </w:r>
    </w:p>
    <w:p w:rsidR="00530F0A"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t>Student’s Name</w:t>
      </w:r>
    </w:p>
    <w:p w:rsidR="00530F0A"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t>Institution</w:t>
      </w:r>
    </w:p>
    <w:p w:rsidR="00530F0A"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t>Course</w:t>
      </w:r>
    </w:p>
    <w:p w:rsidR="00530F0A"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t>Professor’s Name</w:t>
      </w:r>
    </w:p>
    <w:p w:rsidR="00530F0A"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t>Date</w:t>
      </w: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530F0A" w:rsidRPr="00A00785" w:rsidRDefault="00530F0A" w:rsidP="00D43E9A">
      <w:pPr>
        <w:spacing w:line="480" w:lineRule="auto"/>
        <w:ind w:firstLine="720"/>
        <w:jc w:val="center"/>
        <w:rPr>
          <w:rFonts w:ascii="Times New Roman" w:hAnsi="Times New Roman" w:cs="Times New Roman"/>
          <w:sz w:val="24"/>
          <w:szCs w:val="24"/>
        </w:rPr>
      </w:pPr>
    </w:p>
    <w:p w:rsidR="00A00785"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lastRenderedPageBreak/>
        <w:t>The Saudi National Day</w:t>
      </w:r>
    </w:p>
    <w:p w:rsidR="00A00785" w:rsidRPr="00A00785" w:rsidRDefault="00785363" w:rsidP="00D43E9A">
      <w:pPr>
        <w:spacing w:line="480" w:lineRule="auto"/>
        <w:ind w:firstLine="720"/>
        <w:rPr>
          <w:rFonts w:ascii="Times New Roman" w:hAnsi="Times New Roman" w:cs="Times New Roman"/>
          <w:sz w:val="24"/>
          <w:szCs w:val="24"/>
        </w:rPr>
      </w:pPr>
      <w:r w:rsidRPr="00A00785">
        <w:rPr>
          <w:rFonts w:ascii="Times New Roman" w:hAnsi="Times New Roman" w:cs="Times New Roman"/>
          <w:sz w:val="24"/>
          <w:szCs w:val="24"/>
        </w:rPr>
        <w:t>This day’s celebration has its base on the 23</w:t>
      </w:r>
      <w:r w:rsidRPr="00A00785">
        <w:rPr>
          <w:rFonts w:ascii="Times New Roman" w:hAnsi="Times New Roman" w:cs="Times New Roman"/>
          <w:sz w:val="24"/>
          <w:szCs w:val="24"/>
          <w:vertAlign w:val="superscript"/>
        </w:rPr>
        <w:t>rd</w:t>
      </w:r>
      <w:r w:rsidRPr="00A00785">
        <w:rPr>
          <w:rFonts w:ascii="Times New Roman" w:hAnsi="Times New Roman" w:cs="Times New Roman"/>
          <w:sz w:val="24"/>
          <w:szCs w:val="24"/>
        </w:rPr>
        <w:t xml:space="preserve"> of December 1932, when King Abdulaziz declared the country's unification as a kingdom (</w:t>
      </w:r>
      <w:r w:rsidRPr="00A00785">
        <w:rPr>
          <w:rFonts w:ascii="Times New Roman" w:hAnsi="Times New Roman" w:cs="Times New Roman"/>
          <w:color w:val="222222"/>
          <w:sz w:val="24"/>
          <w:szCs w:val="24"/>
          <w:shd w:val="clear" w:color="auto" w:fill="FFFFFF"/>
        </w:rPr>
        <w:t>Fatahi et al., 2021)</w:t>
      </w:r>
      <w:r w:rsidRPr="00A00785">
        <w:rPr>
          <w:rFonts w:ascii="Times New Roman" w:hAnsi="Times New Roman" w:cs="Times New Roman"/>
          <w:sz w:val="24"/>
          <w:szCs w:val="24"/>
        </w:rPr>
        <w:t xml:space="preserve">. </w:t>
      </w:r>
      <w:r w:rsidR="00C955A7" w:rsidRPr="00A00785">
        <w:rPr>
          <w:rFonts w:ascii="Times New Roman" w:hAnsi="Times New Roman" w:cs="Times New Roman"/>
          <w:sz w:val="24"/>
          <w:szCs w:val="24"/>
        </w:rPr>
        <w:t xml:space="preserve">Several victories by King Abdulaziz characterized the period before this unification. For example, in 1902, he conquered the Oases of Riyadh before conquering the Hasa in 1913. After defeating the Sharif Hussein forces, the 1925 unification of Nejd and Hejaz territories marked the most significant step towards the 1932 unification. </w:t>
      </w:r>
      <w:r w:rsidRPr="00A00785">
        <w:rPr>
          <w:rFonts w:ascii="Times New Roman" w:hAnsi="Times New Roman" w:cs="Times New Roman"/>
          <w:sz w:val="24"/>
          <w:szCs w:val="24"/>
        </w:rPr>
        <w:t>Saudi Arabia recognized the national day for the first time in 2005.</w:t>
      </w:r>
      <w:r w:rsidR="00C816DF" w:rsidRPr="00A00785">
        <w:rPr>
          <w:rFonts w:ascii="Times New Roman" w:hAnsi="Times New Roman" w:cs="Times New Roman"/>
          <w:sz w:val="24"/>
          <w:szCs w:val="24"/>
        </w:rPr>
        <w:t xml:space="preserve">However, Saudi Arabians first commemorated this colorful day in 2007. </w:t>
      </w:r>
      <w:r w:rsidRPr="00A00785">
        <w:rPr>
          <w:rFonts w:ascii="Times New Roman" w:hAnsi="Times New Roman" w:cs="Times New Roman"/>
          <w:sz w:val="24"/>
          <w:szCs w:val="24"/>
        </w:rPr>
        <w:t xml:space="preserve">According to </w:t>
      </w:r>
      <w:r w:rsidRPr="00A00785">
        <w:rPr>
          <w:rFonts w:ascii="Times New Roman" w:hAnsi="Times New Roman" w:cs="Times New Roman"/>
          <w:color w:val="222222"/>
          <w:sz w:val="24"/>
          <w:szCs w:val="24"/>
          <w:shd w:val="clear" w:color="auto" w:fill="FFFFFF"/>
        </w:rPr>
        <w:t>Fatahi et al. (2021)</w:t>
      </w:r>
      <w:r w:rsidRPr="00A00785">
        <w:rPr>
          <w:rFonts w:ascii="Times New Roman" w:hAnsi="Times New Roman" w:cs="Times New Roman"/>
          <w:sz w:val="24"/>
          <w:szCs w:val="24"/>
        </w:rPr>
        <w:t xml:space="preserve">, Sunday automatically </w:t>
      </w:r>
      <w:r w:rsidR="00C816DF" w:rsidRPr="00A00785">
        <w:rPr>
          <w:rFonts w:ascii="Times New Roman" w:hAnsi="Times New Roman" w:cs="Times New Roman"/>
          <w:sz w:val="24"/>
          <w:szCs w:val="24"/>
        </w:rPr>
        <w:t>becomes</w:t>
      </w:r>
      <w:r w:rsidRPr="00A00785">
        <w:rPr>
          <w:rFonts w:ascii="Times New Roman" w:hAnsi="Times New Roman" w:cs="Times New Roman"/>
          <w:sz w:val="24"/>
          <w:szCs w:val="24"/>
        </w:rPr>
        <w:t xml:space="preserve"> a public holiday if the national day </w:t>
      </w:r>
      <w:r w:rsidR="00C816DF" w:rsidRPr="00A00785">
        <w:rPr>
          <w:rFonts w:ascii="Times New Roman" w:hAnsi="Times New Roman" w:cs="Times New Roman"/>
          <w:sz w:val="24"/>
          <w:szCs w:val="24"/>
        </w:rPr>
        <w:t>coincide</w:t>
      </w:r>
      <w:r w:rsidRPr="00A00785">
        <w:rPr>
          <w:rFonts w:ascii="Times New Roman" w:hAnsi="Times New Roman" w:cs="Times New Roman"/>
          <w:sz w:val="24"/>
          <w:szCs w:val="24"/>
        </w:rPr>
        <w:t xml:space="preserve">s with </w:t>
      </w:r>
      <w:r w:rsidR="00C816DF" w:rsidRPr="00A00785">
        <w:rPr>
          <w:rFonts w:ascii="Times New Roman" w:hAnsi="Times New Roman" w:cs="Times New Roman"/>
          <w:sz w:val="24"/>
          <w:szCs w:val="24"/>
        </w:rPr>
        <w:t xml:space="preserve">Saturday on the calendar. In addition, provided that the day falls on Friday, the day before is declared a public holiday. </w:t>
      </w:r>
    </w:p>
    <w:p w:rsidR="00D43E9A" w:rsidRDefault="00785363" w:rsidP="00D43E9A">
      <w:pPr>
        <w:spacing w:line="480" w:lineRule="auto"/>
        <w:ind w:firstLine="720"/>
        <w:rPr>
          <w:rFonts w:ascii="Times New Roman" w:hAnsi="Times New Roman" w:cs="Times New Roman"/>
          <w:sz w:val="24"/>
          <w:szCs w:val="24"/>
        </w:rPr>
      </w:pPr>
      <w:r w:rsidRPr="00A00785">
        <w:rPr>
          <w:rFonts w:ascii="Times New Roman" w:hAnsi="Times New Roman" w:cs="Times New Roman"/>
          <w:sz w:val="24"/>
          <w:szCs w:val="24"/>
        </w:rPr>
        <w:t>Since 2007, the day has been observed with floats packed parades displaying each region's highlights, fireworks, music, dances, and traditional outfits (</w:t>
      </w:r>
      <w:r w:rsidRPr="00A00785">
        <w:rPr>
          <w:rFonts w:ascii="Times New Roman" w:hAnsi="Times New Roman" w:cs="Times New Roman"/>
          <w:color w:val="222222"/>
          <w:sz w:val="24"/>
          <w:szCs w:val="24"/>
          <w:shd w:val="clear" w:color="auto" w:fill="FFFFFF"/>
        </w:rPr>
        <w:t>Fatahi et al., 20210</w:t>
      </w:r>
      <w:r w:rsidRPr="00A00785">
        <w:rPr>
          <w:rFonts w:ascii="Times New Roman" w:hAnsi="Times New Roman" w:cs="Times New Roman"/>
          <w:sz w:val="24"/>
          <w:szCs w:val="24"/>
        </w:rPr>
        <w:t xml:space="preserve">. </w:t>
      </w:r>
      <w:r w:rsidR="00C955A7" w:rsidRPr="00A00785">
        <w:rPr>
          <w:rFonts w:ascii="Times New Roman" w:hAnsi="Times New Roman" w:cs="Times New Roman"/>
          <w:sz w:val="24"/>
          <w:szCs w:val="24"/>
        </w:rPr>
        <w:t xml:space="preserve">For instance, in the county’s capital, the night of this day is marked with fireworks scattering the city’s skies at designated locations. </w:t>
      </w:r>
      <w:r w:rsidRPr="00A00785">
        <w:rPr>
          <w:rFonts w:ascii="Times New Roman" w:hAnsi="Times New Roman" w:cs="Times New Roman"/>
          <w:sz w:val="24"/>
          <w:szCs w:val="24"/>
        </w:rPr>
        <w:t xml:space="preserve">The Saudi national flag is also lined in all streets across the kingdom and hoisted in all government institutions &amp; offices. In addition, this occasion is marked with special cultural events that create an intense atmosphere of national pride. Some of the cultural events include cars &amp; homes decoration, every person dressing </w:t>
      </w:r>
      <w:r w:rsidR="00C955A7" w:rsidRPr="00A00785">
        <w:rPr>
          <w:rFonts w:ascii="Times New Roman" w:hAnsi="Times New Roman" w:cs="Times New Roman"/>
          <w:sz w:val="24"/>
          <w:szCs w:val="24"/>
        </w:rPr>
        <w:t xml:space="preserve">in green and white, </w:t>
      </w:r>
      <w:r w:rsidRPr="00A00785">
        <w:rPr>
          <w:rFonts w:ascii="Times New Roman" w:hAnsi="Times New Roman" w:cs="Times New Roman"/>
          <w:sz w:val="24"/>
          <w:szCs w:val="24"/>
        </w:rPr>
        <w:t>and all buildings lit up in green for the whole day. Several significant events have taken place during this day in the past, including the unveiling of the world's tallest flagpole in 2014.</w:t>
      </w:r>
    </w:p>
    <w:p w:rsidR="00D43E9A" w:rsidRDefault="00D43E9A" w:rsidP="00D43E9A">
      <w:pPr>
        <w:spacing w:line="480" w:lineRule="auto"/>
        <w:ind w:firstLine="720"/>
        <w:jc w:val="center"/>
        <w:rPr>
          <w:rFonts w:ascii="Times New Roman" w:hAnsi="Times New Roman" w:cs="Times New Roman"/>
          <w:sz w:val="24"/>
          <w:szCs w:val="24"/>
        </w:rPr>
      </w:pPr>
    </w:p>
    <w:p w:rsidR="00D43E9A" w:rsidRDefault="00D43E9A" w:rsidP="00D43E9A">
      <w:pPr>
        <w:spacing w:line="480" w:lineRule="auto"/>
        <w:ind w:firstLine="720"/>
        <w:jc w:val="center"/>
        <w:rPr>
          <w:rFonts w:ascii="Times New Roman" w:hAnsi="Times New Roman" w:cs="Times New Roman"/>
          <w:sz w:val="24"/>
          <w:szCs w:val="24"/>
        </w:rPr>
      </w:pPr>
    </w:p>
    <w:p w:rsidR="00C816DF" w:rsidRPr="00A00785" w:rsidRDefault="00785363" w:rsidP="00D43E9A">
      <w:pPr>
        <w:spacing w:line="480" w:lineRule="auto"/>
        <w:ind w:firstLine="720"/>
        <w:jc w:val="center"/>
        <w:rPr>
          <w:rFonts w:ascii="Times New Roman" w:hAnsi="Times New Roman" w:cs="Times New Roman"/>
          <w:sz w:val="24"/>
          <w:szCs w:val="24"/>
        </w:rPr>
      </w:pPr>
      <w:r w:rsidRPr="00A00785">
        <w:rPr>
          <w:rFonts w:ascii="Times New Roman" w:hAnsi="Times New Roman" w:cs="Times New Roman"/>
          <w:sz w:val="24"/>
          <w:szCs w:val="24"/>
        </w:rPr>
        <w:lastRenderedPageBreak/>
        <w:t>References</w:t>
      </w:r>
    </w:p>
    <w:p w:rsidR="00A00785" w:rsidRPr="00A00785" w:rsidRDefault="00785363" w:rsidP="00D43E9A">
      <w:pPr>
        <w:spacing w:line="480" w:lineRule="auto"/>
        <w:ind w:left="720" w:hanging="720"/>
        <w:rPr>
          <w:rFonts w:ascii="Times New Roman" w:hAnsi="Times New Roman" w:cs="Times New Roman"/>
          <w:sz w:val="24"/>
          <w:szCs w:val="24"/>
        </w:rPr>
      </w:pPr>
      <w:r w:rsidRPr="00A00785">
        <w:rPr>
          <w:rFonts w:ascii="Times New Roman" w:hAnsi="Times New Roman" w:cs="Times New Roman"/>
          <w:color w:val="222222"/>
          <w:sz w:val="24"/>
          <w:szCs w:val="24"/>
          <w:shd w:val="clear" w:color="auto" w:fill="FFFFFF"/>
        </w:rPr>
        <w:t>Fatahi, Y., Kouznetsov, R., &amp; Soﬁev, M. (2021). Effect of accounting for public holidays on skills of atmospheric composition model SILAM v. 5.7. </w:t>
      </w:r>
      <w:r w:rsidRPr="00A00785">
        <w:rPr>
          <w:rFonts w:ascii="Times New Roman" w:hAnsi="Times New Roman" w:cs="Times New Roman"/>
          <w:i/>
          <w:iCs/>
          <w:color w:val="222222"/>
          <w:sz w:val="24"/>
          <w:szCs w:val="24"/>
          <w:shd w:val="clear" w:color="auto" w:fill="FFFFFF"/>
        </w:rPr>
        <w:t>Geoscientific Model Development Discussions</w:t>
      </w:r>
      <w:r w:rsidRPr="00A00785">
        <w:rPr>
          <w:rFonts w:ascii="Times New Roman" w:hAnsi="Times New Roman" w:cs="Times New Roman"/>
          <w:color w:val="222222"/>
          <w:sz w:val="24"/>
          <w:szCs w:val="24"/>
          <w:shd w:val="clear" w:color="auto" w:fill="FFFFFF"/>
        </w:rPr>
        <w:t>, 1-22.</w:t>
      </w:r>
    </w:p>
    <w:sectPr w:rsidR="00A00785" w:rsidRPr="00A00785" w:rsidSect="00F7501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2F8E" w:rsidRDefault="00F22F8E">
      <w:pPr>
        <w:spacing w:after="0" w:line="240" w:lineRule="auto"/>
      </w:pPr>
      <w:r>
        <w:separator/>
      </w:r>
    </w:p>
  </w:endnote>
  <w:endnote w:type="continuationSeparator" w:id="1">
    <w:p w:rsidR="00F22F8E" w:rsidRDefault="00F22F8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2F8E" w:rsidRDefault="00F22F8E">
      <w:pPr>
        <w:spacing w:after="0" w:line="240" w:lineRule="auto"/>
      </w:pPr>
      <w:r>
        <w:separator/>
      </w:r>
    </w:p>
  </w:footnote>
  <w:footnote w:type="continuationSeparator" w:id="1">
    <w:p w:rsidR="00F22F8E" w:rsidRDefault="00F22F8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8630890"/>
      <w:docPartObj>
        <w:docPartGallery w:val="Page Numbers (Top of Page)"/>
        <w:docPartUnique/>
      </w:docPartObj>
    </w:sdtPr>
    <w:sdtEndPr>
      <w:rPr>
        <w:rFonts w:ascii="Times New Roman" w:hAnsi="Times New Roman" w:cs="Times New Roman"/>
        <w:noProof/>
        <w:sz w:val="24"/>
        <w:szCs w:val="24"/>
      </w:rPr>
    </w:sdtEndPr>
    <w:sdtContent>
      <w:p w:rsidR="00530F0A" w:rsidRPr="00530F0A" w:rsidRDefault="00321756">
        <w:pPr>
          <w:pStyle w:val="Header"/>
          <w:jc w:val="right"/>
          <w:rPr>
            <w:rFonts w:ascii="Times New Roman" w:hAnsi="Times New Roman" w:cs="Times New Roman"/>
            <w:sz w:val="24"/>
            <w:szCs w:val="24"/>
          </w:rPr>
        </w:pPr>
        <w:r w:rsidRPr="00530F0A">
          <w:rPr>
            <w:rFonts w:ascii="Times New Roman" w:hAnsi="Times New Roman" w:cs="Times New Roman"/>
            <w:sz w:val="24"/>
            <w:szCs w:val="24"/>
          </w:rPr>
          <w:fldChar w:fldCharType="begin"/>
        </w:r>
        <w:r w:rsidR="00785363" w:rsidRPr="00530F0A">
          <w:rPr>
            <w:rFonts w:ascii="Times New Roman" w:hAnsi="Times New Roman" w:cs="Times New Roman"/>
            <w:sz w:val="24"/>
            <w:szCs w:val="24"/>
          </w:rPr>
          <w:instrText xml:space="preserve"> PAGE   \* MERGEFORMAT </w:instrText>
        </w:r>
        <w:r w:rsidRPr="00530F0A">
          <w:rPr>
            <w:rFonts w:ascii="Times New Roman" w:hAnsi="Times New Roman" w:cs="Times New Roman"/>
            <w:sz w:val="24"/>
            <w:szCs w:val="24"/>
          </w:rPr>
          <w:fldChar w:fldCharType="separate"/>
        </w:r>
        <w:r w:rsidR="00724F6E">
          <w:rPr>
            <w:rFonts w:ascii="Times New Roman" w:hAnsi="Times New Roman" w:cs="Times New Roman"/>
            <w:noProof/>
            <w:sz w:val="24"/>
            <w:szCs w:val="24"/>
          </w:rPr>
          <w:t>1</w:t>
        </w:r>
        <w:r w:rsidRPr="00530F0A">
          <w:rPr>
            <w:rFonts w:ascii="Times New Roman" w:hAnsi="Times New Roman" w:cs="Times New Roman"/>
            <w:noProof/>
            <w:sz w:val="24"/>
            <w:szCs w:val="24"/>
          </w:rPr>
          <w:fldChar w:fldCharType="end"/>
        </w:r>
      </w:p>
    </w:sdtContent>
  </w:sdt>
  <w:p w:rsidR="00530F0A" w:rsidRDefault="00530F0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0F0A"/>
    <w:rsid w:val="001257C1"/>
    <w:rsid w:val="00321756"/>
    <w:rsid w:val="00530F0A"/>
    <w:rsid w:val="006239AD"/>
    <w:rsid w:val="00724F6E"/>
    <w:rsid w:val="00785363"/>
    <w:rsid w:val="008577EB"/>
    <w:rsid w:val="00A00785"/>
    <w:rsid w:val="00C816DF"/>
    <w:rsid w:val="00C955A7"/>
    <w:rsid w:val="00D43E9A"/>
    <w:rsid w:val="00F22F8E"/>
    <w:rsid w:val="00F75015"/>
    <w:rsid w:val="00FF11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5015"/>
  </w:style>
  <w:style w:type="paragraph" w:styleId="Heading2">
    <w:name w:val="heading 2"/>
    <w:basedOn w:val="Normal"/>
    <w:link w:val="Heading2Char"/>
    <w:uiPriority w:val="9"/>
    <w:qFormat/>
    <w:rsid w:val="006239A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F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F0A"/>
  </w:style>
  <w:style w:type="paragraph" w:styleId="Footer">
    <w:name w:val="footer"/>
    <w:basedOn w:val="Normal"/>
    <w:link w:val="FooterChar"/>
    <w:uiPriority w:val="99"/>
    <w:unhideWhenUsed/>
    <w:rsid w:val="00530F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F0A"/>
  </w:style>
  <w:style w:type="character" w:customStyle="1" w:styleId="Heading2Char">
    <w:name w:val="Heading 2 Char"/>
    <w:basedOn w:val="DefaultParagraphFont"/>
    <w:link w:val="Heading2"/>
    <w:uiPriority w:val="9"/>
    <w:rsid w:val="006239A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239A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305</Words>
  <Characters>1741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2021-10-01T13:17:00Z</dcterms:created>
  <dcterms:modified xsi:type="dcterms:W3CDTF">2021-10-01T13:17:00Z</dcterms:modified>
</cp:coreProperties>
</file>